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75" w:rsidRPr="00E73EDF" w:rsidRDefault="00D46D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ПРОТОКОЛ </w:t>
      </w:r>
    </w:p>
    <w:p w:rsidR="00076275" w:rsidRPr="00E73EDF" w:rsidRDefault="00D46D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зборів співвласників багатоквартирного будинку</w:t>
      </w:r>
    </w:p>
    <w:p w:rsidR="00076275" w:rsidRPr="00E73EDF" w:rsidRDefault="000762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/>
        </w:rPr>
      </w:pPr>
    </w:p>
    <w:p w:rsidR="00076275" w:rsidRPr="00E73EDF" w:rsidRDefault="00D46D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   </w:t>
      </w:r>
      <w:r w:rsidRPr="00E73EDF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за місцезнаходженням</w:t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Pr="00E73EDF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_________________________________________________</w:t>
      </w:r>
    </w:p>
    <w:p w:rsidR="00076275" w:rsidRPr="00E73EDF" w:rsidRDefault="00D46D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uk-UA"/>
        </w:rPr>
      </w:pPr>
      <w:r w:rsidRPr="00E73EDF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                                            (місцезнаходження багатоквартирного будинку, співвласниками якого проводяться збори)</w:t>
      </w:r>
    </w:p>
    <w:p w:rsidR="00076275" w:rsidRPr="00E73EDF" w:rsidRDefault="00D46D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</w:p>
    <w:p w:rsidR="00076275" w:rsidRPr="00E73EDF" w:rsidRDefault="00D46D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м. Чернівці</w:t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 xml:space="preserve">        </w:t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______ ___________ 202__ р.</w:t>
      </w:r>
    </w:p>
    <w:p w:rsidR="00076275" w:rsidRPr="00E73EDF" w:rsidRDefault="000762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076275" w:rsidRPr="00E73EDF" w:rsidRDefault="00D46D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І. ЗАГАЛЬНА ІНФОРМАЦІЯ</w:t>
      </w:r>
    </w:p>
    <w:p w:rsidR="00076275" w:rsidRPr="00E73EDF" w:rsidRDefault="00076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076275" w:rsidRPr="00E73EDF" w:rsidRDefault="00D46D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Загальна кількість співвласників багатоквартирного будинку: ____________ осіб.</w:t>
      </w:r>
    </w:p>
    <w:p w:rsidR="00076275" w:rsidRPr="00E73EDF" w:rsidRDefault="000762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076275" w:rsidRPr="00E73EDF" w:rsidRDefault="00D46D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Загальна площа всіх квартир та нежитлових приміщень багатоквартирного будинку: _____________ м</w:t>
      </w:r>
      <w:r w:rsidRPr="00E73EDF">
        <w:rPr>
          <w:rFonts w:ascii="Times New Roman" w:eastAsia="Times New Roman" w:hAnsi="Times New Roman" w:cs="Times New Roman"/>
          <w:sz w:val="25"/>
          <w:szCs w:val="25"/>
          <w:vertAlign w:val="superscript"/>
          <w:lang w:val="uk-UA"/>
        </w:rPr>
        <w:t>2</w:t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</w:p>
    <w:p w:rsidR="00076275" w:rsidRPr="00E73EDF" w:rsidRDefault="000762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076275" w:rsidRPr="00E73EDF" w:rsidRDefault="00D46D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У зборах взяли участь особисто та/або через представників співвласники в кількості ___________ осіб, яким належать квартири та/або нежитлові приміщення багатоквартирного будинку загальною площею ______________ м</w:t>
      </w:r>
      <w:r w:rsidRPr="00E73EDF">
        <w:rPr>
          <w:rFonts w:ascii="Times New Roman" w:eastAsia="Times New Roman" w:hAnsi="Times New Roman" w:cs="Times New Roman"/>
          <w:sz w:val="25"/>
          <w:szCs w:val="25"/>
          <w:vertAlign w:val="superscript"/>
          <w:lang w:val="uk-UA"/>
        </w:rPr>
        <w:t>2</w:t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</w:p>
    <w:p w:rsidR="00076275" w:rsidRPr="00E73EDF" w:rsidRDefault="000762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076275" w:rsidRPr="00E73EDF" w:rsidRDefault="00D46D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У письмовому опитуванні взяли участь особисто та/або через представників співвласники в кількості ___________ осіб, яким належать квартири та/або нежитлові приміщення у багатоквартирному будинку загальною площею _______________ м</w:t>
      </w:r>
      <w:r w:rsidRPr="00E73EDF">
        <w:rPr>
          <w:rFonts w:ascii="Times New Roman" w:eastAsia="Times New Roman" w:hAnsi="Times New Roman" w:cs="Times New Roman"/>
          <w:sz w:val="25"/>
          <w:szCs w:val="25"/>
          <w:vertAlign w:val="superscript"/>
          <w:lang w:val="uk-UA"/>
        </w:rPr>
        <w:t>2</w:t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(заповнюється в разі проведення письмового опитування).</w:t>
      </w:r>
    </w:p>
    <w:p w:rsidR="00076275" w:rsidRPr="00E73EDF" w:rsidRDefault="000762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Підпис(и), прізвище(а), ініціали особи (осіб), що склала(и) протокол </w:t>
      </w:r>
      <w:r w:rsidRPr="00E73EDF">
        <w:rPr>
          <w:rFonts w:ascii="Times New Roman" w:eastAsia="Times New Roman" w:hAnsi="Times New Roman" w:cs="Times New Roman"/>
          <w:i/>
          <w:sz w:val="25"/>
          <w:szCs w:val="25"/>
          <w:lang w:val="uk-UA"/>
        </w:rPr>
        <w:t>(повторюється на кожній сторінці)</w:t>
      </w: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_________ /______________________/</w:t>
      </w: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_________ /______________________/</w:t>
      </w: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_________ /______________________/</w:t>
      </w:r>
    </w:p>
    <w:p w:rsidR="00076275" w:rsidRPr="00E73EDF" w:rsidRDefault="00076275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076275" w:rsidRPr="00E73EDF" w:rsidRDefault="00D46D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ІІ. ПОРЯДОК ДЕННИЙ ЗБОРІВ</w:t>
      </w:r>
    </w:p>
    <w:p w:rsidR="00076275" w:rsidRPr="00E73EDF" w:rsidRDefault="00076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076275" w:rsidRPr="00E73EDF" w:rsidRDefault="00D46DF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Прийняття рішення про порядок обслуговування та заміну вузла (вузлів) комерційного обліку.</w:t>
      </w:r>
    </w:p>
    <w:p w:rsidR="00076275" w:rsidRPr="00E73EDF" w:rsidRDefault="00D46D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Обрання суб'єкта господарювання, що буде здійснювати </w:t>
      </w:r>
      <w:r w:rsidR="00CD7C89">
        <w:rPr>
          <w:rFonts w:ascii="Times New Roman" w:eastAsia="Times New Roman" w:hAnsi="Times New Roman" w:cs="Times New Roman"/>
          <w:sz w:val="25"/>
          <w:szCs w:val="25"/>
          <w:lang w:val="uk-UA"/>
        </w:rPr>
        <w:t>о</w:t>
      </w:r>
      <w:bookmarkStart w:id="0" w:name="_GoBack"/>
      <w:bookmarkEnd w:id="0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бслуговування, ремонт та заміну вузла (вузлів) комерційного обліку (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в.ч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. періодичну повірку комерційних засобів вимірювальної техніки води) на підставі договору.</w:t>
      </w:r>
    </w:p>
    <w:p w:rsidR="00076275" w:rsidRPr="00E73EDF" w:rsidRDefault="00D46D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_____________________________________________________________</w:t>
      </w:r>
    </w:p>
    <w:p w:rsidR="00076275" w:rsidRPr="00E73EDF" w:rsidRDefault="00D46DF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i/>
          <w:sz w:val="25"/>
          <w:szCs w:val="25"/>
          <w:lang w:val="uk-UA"/>
        </w:rPr>
        <w:t>(перелік і нумерація продовжується за кількістю питань порядку денного)</w:t>
      </w:r>
    </w:p>
    <w:p w:rsidR="00076275" w:rsidRPr="00E73EDF" w:rsidRDefault="0007627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076275" w:rsidRPr="00E73EDF" w:rsidRDefault="00D46DF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ІІІ. РОЗГЛЯД ПИТАНЬ ПОРЯДКУ ДЕННОГО ЗБОРІВ</w:t>
      </w:r>
    </w:p>
    <w:p w:rsidR="00076275" w:rsidRPr="00E73EDF" w:rsidRDefault="000762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Підпис(и), прізвище(а), ініціали особи (осіб), що склала(и) протокол </w:t>
      </w:r>
      <w:r w:rsidRPr="00E73EDF">
        <w:rPr>
          <w:rFonts w:ascii="Times New Roman" w:eastAsia="Times New Roman" w:hAnsi="Times New Roman" w:cs="Times New Roman"/>
          <w:i/>
          <w:sz w:val="25"/>
          <w:szCs w:val="25"/>
          <w:lang w:val="uk-UA"/>
        </w:rPr>
        <w:t>(повторюється на кожній сторінці)</w:t>
      </w: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_________ /______________________/</w:t>
      </w: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_________ /______________________/</w:t>
      </w: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_________ /______________________/</w:t>
      </w:r>
    </w:p>
    <w:p w:rsidR="00076275" w:rsidRPr="00E73EDF" w:rsidRDefault="00076275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076275" w:rsidRPr="00E73EDF" w:rsidRDefault="00D46DF1" w:rsidP="00D46DF1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Питання порядку денного: «№1 Прийняття рішення про порядок обслуговування та заміну вузла (вузлів) комерційного обліку шляхом укладання договору на обслуговування, ремонт та заміну вузла (вузлів) комерційного обліку (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в.ч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. періодичну повірку комерційних засобів вимірювальної техніки води) із суб'єктом господарювання на основі договору та відмова від виконання даних робіт оператором зовнішніх інженерних мереж/виконавцем послуг (КП “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Чернівціводоканал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”). «№2 Обрання суб'єкта господарювання, що буде </w:t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>здійснювати обслуговування, ремонт та заміну вузла (вузлів) комерційного обліку (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в.ч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. періодичну повірку комерційних засобів вимірювальної техніки води) на підставі договору. №3 Прийняття рішення про укладання договору на обслуговування, ремонт та заміну вузла (вузлів) комерційного обліку (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в.ч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. періодичну повірку комерційних засобів вимірювальної техніки води) та </w:t>
      </w:r>
      <w:r w:rsidR="00E73EDF"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повідомлення</w:t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КП “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Чернівціводоканал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” про прийняте рішення.                                                                                          </w:t>
      </w:r>
    </w:p>
    <w:p w:rsidR="00076275" w:rsidRPr="00E73EDF" w:rsidRDefault="00D46DF1" w:rsidP="00D46DF1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Пропозиція, яка ставиться на голосування щодо питання порядку денного: </w:t>
      </w:r>
    </w:p>
    <w:p w:rsidR="00076275" w:rsidRPr="00E73EDF" w:rsidRDefault="00D46DF1" w:rsidP="00D46DF1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Відповідно до ч.1 ст.6 Закону України  «Про комерційний облік теплової енергії та водопостачання», ст. 9 Закону України «Про особливості здійснення права власності у багатоквартирному будинку», прийняти рішення про порядок обслуговування та заміну вузла (вузлів) комерційного обліку шляхом укладання договору на обслуговування, ремонт та заміну вузла (вузлів) комерційного обліку (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в.ч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. періодичну повірку комерційних засобів вимірювальної техніки води) із суб'єктом господарювання на основі договору та відмову від виконання даних робіт оператором зовнішніх інженерних мереж/виконавцем послуг (КП “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Чернівціводоканал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”) у багатоквартирному будинку за 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адресою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:</w:t>
      </w:r>
    </w:p>
    <w:p w:rsidR="00076275" w:rsidRPr="00E73EDF" w:rsidRDefault="00D46DF1" w:rsidP="00D46DF1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м. Чернівці, ________________________________________________________.</w:t>
      </w:r>
    </w:p>
    <w:p w:rsidR="00076275" w:rsidRPr="00E73EDF" w:rsidRDefault="00D46DF1" w:rsidP="00D46DF1">
      <w:pPr>
        <w:shd w:val="clear" w:color="auto" w:fill="FFFFFF"/>
        <w:tabs>
          <w:tab w:val="left" w:pos="426"/>
        </w:tabs>
        <w:spacing w:after="0" w:line="240" w:lineRule="auto"/>
        <w:ind w:left="1290"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            (адреса житлового будинку)</w:t>
      </w:r>
    </w:p>
    <w:p w:rsidR="00076275" w:rsidRPr="00E73EDF" w:rsidRDefault="00076275" w:rsidP="00D46DF1">
      <w:pPr>
        <w:shd w:val="clear" w:color="auto" w:fill="FFFFFF"/>
        <w:tabs>
          <w:tab w:val="left" w:pos="426"/>
        </w:tabs>
        <w:spacing w:after="0" w:line="240" w:lineRule="auto"/>
        <w:ind w:left="1290"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076275" w:rsidRPr="00E73EDF" w:rsidRDefault="00D46DF1" w:rsidP="00D46DF1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bookmarkStart w:id="1" w:name="_heading=h.gjdgxs" w:colFirst="0" w:colLast="0"/>
      <w:bookmarkEnd w:id="1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Обрати _________________________ як суб'єкта господарювання, що буде здійснювати обслуговування, ремонт та заміну вузла (вузлів) комерційного обліку (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в.ч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. періодичну повірку комерційних засобів вимірювальної техніки води) на підставі договору.</w:t>
      </w:r>
    </w:p>
    <w:p w:rsidR="00076275" w:rsidRPr="00E73EDF" w:rsidRDefault="00D46DF1" w:rsidP="00D46DF1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bookmarkStart w:id="2" w:name="_heading=h.oxdgbqc1g8h5" w:colFirst="0" w:colLast="0"/>
      <w:bookmarkEnd w:id="2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Укласти з ___________договір на обслуговування, ремонт та заміну вузла (вузлів) комерційного обліку (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в.ч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. періодичну повірку комерційних засобів вимірювальної техніки води).</w:t>
      </w:r>
    </w:p>
    <w:p w:rsidR="00076275" w:rsidRPr="00E73EDF" w:rsidRDefault="00D46DF1" w:rsidP="00D46DF1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bookmarkStart w:id="3" w:name="_heading=h.6f6i3kyg1uhc" w:colFirst="0" w:colLast="0"/>
      <w:bookmarkEnd w:id="3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Повідомити КП “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Чернівціводоканал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” про прийняте рішення із наданням копії договору 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укладного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із</w:t>
      </w:r>
      <w:r w:rsid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_________</w:t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___на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обслуговування, ремонт та заміну вузла (вузлів) комерційного обліку (</w:t>
      </w:r>
      <w:proofErr w:type="spellStart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в.ч</w:t>
      </w:r>
      <w:proofErr w:type="spellEnd"/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. періодичну повірку комерційних засобів вимірювальної техніки води).</w:t>
      </w:r>
    </w:p>
    <w:p w:rsidR="00076275" w:rsidRPr="00E73EDF" w:rsidRDefault="00D46DF1" w:rsidP="00D46DF1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Голосування на зборах щодо питання порядку денного:</w:t>
      </w:r>
    </w:p>
    <w:p w:rsidR="00076275" w:rsidRPr="00E73EDF" w:rsidRDefault="0007627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tbl>
      <w:tblPr>
        <w:tblStyle w:val="af7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1843"/>
        <w:gridCol w:w="1276"/>
        <w:gridCol w:w="1417"/>
        <w:gridCol w:w="1276"/>
        <w:gridCol w:w="1134"/>
      </w:tblGrid>
      <w:tr w:rsidR="00076275" w:rsidRPr="00E73ED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№ квартири/ </w:t>
            </w:r>
            <w:proofErr w:type="spellStart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нежит-лового</w:t>
            </w:r>
            <w:proofErr w:type="spellEnd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примі-</w:t>
            </w:r>
            <w:proofErr w:type="spellStart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щення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Загальна площа квартири/</w:t>
            </w: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br/>
            </w:r>
            <w:proofErr w:type="spellStart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нежит-лового</w:t>
            </w:r>
            <w:proofErr w:type="spellEnd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примі-</w:t>
            </w:r>
            <w:proofErr w:type="spellStart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щення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Прізвище, ім’я,</w:t>
            </w:r>
          </w:p>
          <w:p w:rsidR="00076275" w:rsidRPr="00E73EDF" w:rsidRDefault="00D46DF1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по батькові співвласника або його представника та</w:t>
            </w:r>
          </w:p>
          <w:p w:rsidR="00076275" w:rsidRPr="00E73EDF" w:rsidRDefault="00D46DF1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Документ, що</w:t>
            </w:r>
          </w:p>
          <w:p w:rsidR="00076275" w:rsidRPr="00E73EDF" w:rsidRDefault="00D46DF1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підтверд</w:t>
            </w:r>
            <w:proofErr w:type="spellEnd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-жує право власності на квартиру/</w:t>
            </w:r>
          </w:p>
          <w:p w:rsidR="00076275" w:rsidRPr="00E73EDF" w:rsidRDefault="00D46DF1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нежитлове </w:t>
            </w:r>
            <w:proofErr w:type="spellStart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приміщен</w:t>
            </w:r>
            <w:proofErr w:type="spellEnd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Результат голосу-</w:t>
            </w:r>
            <w:proofErr w:type="spellStart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вання</w:t>
            </w:r>
            <w:proofErr w:type="spellEnd"/>
          </w:p>
          <w:p w:rsidR="00076275" w:rsidRPr="00E73EDF" w:rsidRDefault="00D46DF1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(«за», «проти», «утримав-ся»)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Підпис </w:t>
            </w:r>
            <w:proofErr w:type="spellStart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співвлас-ника</w:t>
            </w:r>
            <w:proofErr w:type="spellEnd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(представ-</w:t>
            </w:r>
            <w:proofErr w:type="spellStart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ника</w:t>
            </w:r>
            <w:proofErr w:type="spellEnd"/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Примітки</w:t>
            </w:r>
          </w:p>
        </w:tc>
      </w:tr>
      <w:tr w:rsidR="00076275" w:rsidRPr="00E73ED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076275" w:rsidRPr="00E73ED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076275" w:rsidRPr="00E73ED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076275" w:rsidRPr="00E73ED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076275" w:rsidRPr="00E73ED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076275" w:rsidRPr="00E73ED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076275" w:rsidRPr="00E73ED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076275" w:rsidRPr="00E73ED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076275" w:rsidRPr="00E73ED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lastRenderedPageBreak/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076275" w:rsidRPr="00E73ED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076275" w:rsidRPr="00E73ED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076275" w:rsidRPr="00E73ED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D4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E73EDF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75" w:rsidRPr="00E73EDF" w:rsidRDefault="00076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</w:tr>
    </w:tbl>
    <w:p w:rsidR="00076275" w:rsidRPr="00E73EDF" w:rsidRDefault="00D4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73EDF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 w:rsidRPr="00E73ED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</w:t>
      </w:r>
      <w:r w:rsidRPr="00E73EDF">
        <w:rPr>
          <w:rFonts w:ascii="Times New Roman" w:eastAsia="Times New Roman" w:hAnsi="Times New Roman" w:cs="Times New Roman"/>
          <w:sz w:val="20"/>
          <w:szCs w:val="20"/>
          <w:lang w:val="uk-UA"/>
        </w:rPr>
        <w:t>).</w:t>
      </w:r>
    </w:p>
    <w:p w:rsidR="00076275" w:rsidRPr="00E73EDF" w:rsidRDefault="000762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076275" w:rsidRPr="00E73EDF" w:rsidRDefault="00D46D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Підсумки голосування (з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проводилося):</w:t>
      </w:r>
    </w:p>
    <w:p w:rsidR="00076275" w:rsidRPr="00E73EDF" w:rsidRDefault="00D46DF1">
      <w:pPr>
        <w:widowControl w:val="0"/>
        <w:spacing w:after="0" w:line="240" w:lineRule="auto"/>
        <w:ind w:left="1531" w:hanging="822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«за»</w:t>
      </w:r>
      <w:r w:rsidRPr="00E73EDF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ab/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– _________ співвласників, загальна площа квартир та/або нежитлових приміщень яких становить _________ м</w:t>
      </w:r>
      <w:r w:rsidRPr="00E73EDF">
        <w:rPr>
          <w:rFonts w:ascii="Times New Roman" w:eastAsia="Times New Roman" w:hAnsi="Times New Roman" w:cs="Times New Roman"/>
          <w:sz w:val="25"/>
          <w:szCs w:val="25"/>
          <w:vertAlign w:val="superscript"/>
          <w:lang w:val="uk-UA"/>
        </w:rPr>
        <w:t>2</w:t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;</w:t>
      </w:r>
    </w:p>
    <w:p w:rsidR="00076275" w:rsidRPr="00E73EDF" w:rsidRDefault="00D46DF1">
      <w:pPr>
        <w:widowControl w:val="0"/>
        <w:spacing w:after="0" w:line="240" w:lineRule="auto"/>
        <w:ind w:left="1531" w:hanging="822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«проти»</w:t>
      </w:r>
      <w:r w:rsidRPr="00E73EDF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ab/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– _________ співвласників, загальна площа квартир та/або нежитлових приміщень яких становить _________ м</w:t>
      </w:r>
      <w:r w:rsidRPr="00E73EDF">
        <w:rPr>
          <w:rFonts w:ascii="Times New Roman" w:eastAsia="Times New Roman" w:hAnsi="Times New Roman" w:cs="Times New Roman"/>
          <w:sz w:val="25"/>
          <w:szCs w:val="25"/>
          <w:vertAlign w:val="superscript"/>
          <w:lang w:val="uk-UA"/>
        </w:rPr>
        <w:t>2</w:t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;</w:t>
      </w:r>
    </w:p>
    <w:p w:rsidR="00076275" w:rsidRPr="00E73EDF" w:rsidRDefault="00D46DF1">
      <w:pPr>
        <w:widowControl w:val="0"/>
        <w:spacing w:after="0" w:line="240" w:lineRule="auto"/>
        <w:ind w:left="1531" w:hanging="822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«утримався» – _________ співвласників, загальна площа квартир та/або нежитлових приміщень яких становить _________ м</w:t>
      </w:r>
      <w:r w:rsidRPr="00E73EDF">
        <w:rPr>
          <w:rFonts w:ascii="Times New Roman" w:eastAsia="Times New Roman" w:hAnsi="Times New Roman" w:cs="Times New Roman"/>
          <w:sz w:val="25"/>
          <w:szCs w:val="25"/>
          <w:vertAlign w:val="superscript"/>
          <w:lang w:val="uk-UA"/>
        </w:rPr>
        <w:t>2</w:t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</w:p>
    <w:p w:rsidR="00076275" w:rsidRPr="00E73EDF" w:rsidRDefault="00076275">
      <w:pPr>
        <w:widowControl w:val="0"/>
        <w:spacing w:after="0" w:line="240" w:lineRule="auto"/>
        <w:ind w:left="1531" w:hanging="822"/>
        <w:jc w:val="both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076275" w:rsidRPr="00E73EDF" w:rsidRDefault="00D4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Рішення __________________________________ (прийнято або не прийнято).</w:t>
      </w:r>
    </w:p>
    <w:p w:rsidR="00076275" w:rsidRPr="00E73EDF" w:rsidRDefault="00076275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Підпис(и), прізвище(а), ініціали особи (осіб), що склала(и) протокол </w:t>
      </w:r>
      <w:r w:rsidRPr="00E73EDF">
        <w:rPr>
          <w:rFonts w:ascii="Times New Roman" w:eastAsia="Times New Roman" w:hAnsi="Times New Roman" w:cs="Times New Roman"/>
          <w:i/>
          <w:sz w:val="25"/>
          <w:szCs w:val="25"/>
          <w:lang w:val="uk-UA"/>
        </w:rPr>
        <w:t>(повторюється на кожній сторінці)</w:t>
      </w: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_________ /______________________/</w:t>
      </w: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_________ /______________________/</w:t>
      </w: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_________ /______________________/</w:t>
      </w:r>
    </w:p>
    <w:p w:rsidR="00076275" w:rsidRPr="00E73EDF" w:rsidRDefault="00076275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076275" w:rsidRPr="00E73EDF" w:rsidRDefault="00D4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E73EDF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(Дані розділу ІІІ заповнюються за наведеною формою окремо для кожного питання порядку денного).</w:t>
      </w:r>
    </w:p>
    <w:p w:rsidR="00076275" w:rsidRPr="00E73EDF" w:rsidRDefault="00076275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076275" w:rsidRPr="00E73EDF" w:rsidRDefault="00D46D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IV. ДОДАТОК</w:t>
      </w:r>
    </w:p>
    <w:p w:rsidR="00076275" w:rsidRPr="00E73EDF" w:rsidRDefault="00076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076275" w:rsidRPr="00E73EDF" w:rsidRDefault="00D46D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та прошнуровані </w:t>
      </w: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br/>
        <w:t>на ____________ аркушах (в разі проведення письмового опитування).</w:t>
      </w:r>
    </w:p>
    <w:p w:rsidR="00076275" w:rsidRPr="00E73EDF" w:rsidRDefault="00076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Підпис(и), прізвище(а), ініціали особи (осіб), що склала(и) протокол </w:t>
      </w:r>
      <w:r w:rsidRPr="00E73EDF">
        <w:rPr>
          <w:rFonts w:ascii="Times New Roman" w:eastAsia="Times New Roman" w:hAnsi="Times New Roman" w:cs="Times New Roman"/>
          <w:i/>
          <w:sz w:val="25"/>
          <w:szCs w:val="25"/>
          <w:lang w:val="uk-UA"/>
        </w:rPr>
        <w:t>(повторюється на кожній сторінці)</w:t>
      </w: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_________ /______________________/</w:t>
      </w: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_________ /______________________/</w:t>
      </w:r>
    </w:p>
    <w:p w:rsidR="00076275" w:rsidRPr="00E73EDF" w:rsidRDefault="00D46DF1">
      <w:pPr>
        <w:widowControl w:val="0"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E73EDF">
        <w:rPr>
          <w:rFonts w:ascii="Times New Roman" w:eastAsia="Times New Roman" w:hAnsi="Times New Roman" w:cs="Times New Roman"/>
          <w:sz w:val="25"/>
          <w:szCs w:val="25"/>
          <w:lang w:val="uk-UA"/>
        </w:rPr>
        <w:t>_________ /______________________/</w:t>
      </w:r>
    </w:p>
    <w:p w:rsidR="00076275" w:rsidRPr="00E73EDF" w:rsidRDefault="000762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bookmarkStart w:id="4" w:name="_heading=h.ptn20zya2zld" w:colFirst="0" w:colLast="0"/>
      <w:bookmarkEnd w:id="4"/>
    </w:p>
    <w:sectPr w:rsidR="00076275" w:rsidRPr="00E73ED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9F1"/>
    <w:multiLevelType w:val="multilevel"/>
    <w:tmpl w:val="CD20C1D8"/>
    <w:lvl w:ilvl="0">
      <w:start w:val="1"/>
      <w:numFmt w:val="decimal"/>
      <w:lvlText w:val="%1."/>
      <w:lvlJc w:val="left"/>
      <w:pPr>
        <w:ind w:left="1290" w:hanging="840"/>
      </w:pPr>
      <w:rPr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75"/>
    <w:rsid w:val="00076275"/>
    <w:rsid w:val="00CD7C89"/>
    <w:rsid w:val="00D46DF1"/>
    <w:rsid w:val="00E7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984B"/>
  <w15:docId w15:val="{99E3CD88-796F-44CD-A9C7-0524AD9A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6E"/>
  </w:style>
  <w:style w:type="paragraph" w:styleId="1">
    <w:name w:val="heading 1"/>
    <w:basedOn w:val="a"/>
    <w:next w:val="a"/>
    <w:link w:val="10"/>
    <w:uiPriority w:val="9"/>
    <w:qFormat/>
    <w:rsid w:val="001D6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4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64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64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D6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Назва документа"/>
    <w:basedOn w:val="a"/>
    <w:next w:val="a"/>
    <w:rsid w:val="00D42F5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bCs/>
      <w:sz w:val="26"/>
      <w:lang w:eastAsia="ru-RU"/>
    </w:rPr>
  </w:style>
  <w:style w:type="paragraph" w:customStyle="1" w:styleId="a6">
    <w:name w:val="Нормальний текст"/>
    <w:basedOn w:val="a"/>
    <w:rsid w:val="00D42F5B"/>
    <w:pPr>
      <w:spacing w:before="120" w:after="0" w:line="240" w:lineRule="auto"/>
      <w:ind w:firstLine="567"/>
    </w:pPr>
    <w:rPr>
      <w:rFonts w:ascii="Antiqua" w:eastAsia="Times New Roman" w:hAnsi="Antiqua"/>
      <w:bCs/>
      <w:sz w:val="26"/>
      <w:lang w:eastAsia="ru-RU"/>
    </w:rPr>
  </w:style>
  <w:style w:type="paragraph" w:styleId="a7">
    <w:name w:val="List Paragraph"/>
    <w:basedOn w:val="a"/>
    <w:uiPriority w:val="34"/>
    <w:qFormat/>
    <w:rsid w:val="001D64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41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41D74"/>
    <w:rPr>
      <w:rFonts w:ascii="Courier New" w:eastAsia="Times New Roman" w:hAnsi="Courier New" w:cs="Courier New"/>
      <w:bCs w:val="0"/>
      <w:spacing w:val="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D6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6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6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6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6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6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64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64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64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D64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Заголовок Знак"/>
    <w:basedOn w:val="a0"/>
    <w:link w:val="a3"/>
    <w:uiPriority w:val="10"/>
    <w:rsid w:val="001D6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D64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1D646E"/>
    <w:rPr>
      <w:b/>
      <w:bCs/>
    </w:rPr>
  </w:style>
  <w:style w:type="character" w:styleId="ac">
    <w:name w:val="Emphasis"/>
    <w:basedOn w:val="a0"/>
    <w:uiPriority w:val="20"/>
    <w:qFormat/>
    <w:rsid w:val="001D646E"/>
    <w:rPr>
      <w:i/>
      <w:iCs/>
    </w:rPr>
  </w:style>
  <w:style w:type="paragraph" w:styleId="ad">
    <w:name w:val="No Spacing"/>
    <w:uiPriority w:val="1"/>
    <w:qFormat/>
    <w:rsid w:val="001D646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D64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646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D64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D646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D646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D646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D646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D646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D646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D646E"/>
    <w:pPr>
      <w:outlineLvl w:val="9"/>
    </w:pPr>
  </w:style>
  <w:style w:type="table" w:styleId="af6">
    <w:name w:val="Table Grid"/>
    <w:basedOn w:val="a1"/>
    <w:uiPriority w:val="59"/>
    <w:rsid w:val="001D646E"/>
    <w:pPr>
      <w:spacing w:after="0" w:line="240" w:lineRule="auto"/>
    </w:pPr>
    <w:rPr>
      <w:rFonts w:ascii="Times New Roman" w:eastAsiaTheme="minorHAnsi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RUw2ZA70Wm2m0Kvj9qf9tbKRg==">AMUW2mVJlnMrcA6YVNHkUhZZ3wMywmr4ma31ZXgpR1rvg993b/VR8De3u6/pdsALb+dChkw7c6UKc2zs16GBhDLLDlTs+MUVAmuVytzH85ohSeZwHAozvOw9Pz21C7U6rDX+oc/OxaKYNNAa33jj+d1YRRtiY7v+tMUnkvMEje+YrKF74dZLTKH9xX3z5IK22rVrE3yg1EXd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USER</cp:lastModifiedBy>
  <cp:revision>5</cp:revision>
  <dcterms:created xsi:type="dcterms:W3CDTF">2020-03-27T07:05:00Z</dcterms:created>
  <dcterms:modified xsi:type="dcterms:W3CDTF">2022-04-25T06:18:00Z</dcterms:modified>
</cp:coreProperties>
</file>