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DB" w:rsidRPr="00D55C59" w:rsidRDefault="00C80EDB" w:rsidP="00C80EDB">
      <w:pPr>
        <w:pStyle w:val="ShapkaDocumentu"/>
        <w:keepNext w:val="0"/>
        <w:keepLines w:val="0"/>
        <w:spacing w:before="360"/>
        <w:ind w:left="2835"/>
        <w:rPr>
          <w:rFonts w:ascii="Times New Roman" w:hAnsi="Times New Roman"/>
          <w:sz w:val="24"/>
          <w:szCs w:val="24"/>
        </w:rPr>
      </w:pPr>
      <w:bookmarkStart w:id="0" w:name="_GoBack"/>
      <w:bookmarkEnd w:id="0"/>
      <w:r w:rsidRPr="00D55C59">
        <w:rPr>
          <w:rFonts w:ascii="Times New Roman" w:hAnsi="Times New Roman"/>
          <w:sz w:val="24"/>
          <w:szCs w:val="24"/>
        </w:rPr>
        <w:t>ЗАТВЕРДЖЕНО</w:t>
      </w:r>
      <w:r w:rsidRPr="00D55C59">
        <w:rPr>
          <w:rFonts w:ascii="Times New Roman" w:hAnsi="Times New Roman"/>
          <w:sz w:val="24"/>
          <w:szCs w:val="24"/>
        </w:rPr>
        <w:br/>
        <w:t>постановою Кабінету Міністрів України</w:t>
      </w:r>
      <w:r w:rsidRPr="00D55C59">
        <w:rPr>
          <w:rFonts w:ascii="Times New Roman" w:hAnsi="Times New Roman"/>
          <w:sz w:val="24"/>
          <w:szCs w:val="24"/>
        </w:rPr>
        <w:br/>
        <w:t>від 5 липня 2019 р. № 690</w:t>
      </w:r>
      <w:r w:rsidRPr="00D55C59">
        <w:rPr>
          <w:rFonts w:ascii="Times New Roman" w:hAnsi="Times New Roman"/>
          <w:sz w:val="24"/>
          <w:szCs w:val="24"/>
        </w:rPr>
        <w:br/>
        <w:t>(в редакції постанови Кабінету Міністрів України від 2 лютого 2022 р. № 85)</w:t>
      </w:r>
    </w:p>
    <w:p w:rsidR="00C80EDB" w:rsidRPr="00D55C59" w:rsidRDefault="00C80EDB" w:rsidP="00C80EDB">
      <w:pPr>
        <w:pStyle w:val="a4"/>
        <w:keepNext w:val="0"/>
        <w:keepLines w:val="0"/>
        <w:spacing w:after="0"/>
        <w:rPr>
          <w:rFonts w:ascii="Times New Roman" w:hAnsi="Times New Roman"/>
          <w:b w:val="0"/>
          <w:sz w:val="24"/>
          <w:szCs w:val="24"/>
        </w:rPr>
      </w:pPr>
      <w:r w:rsidRPr="00D55C59">
        <w:rPr>
          <w:rFonts w:ascii="Times New Roman" w:hAnsi="Times New Roman"/>
          <w:b w:val="0"/>
          <w:sz w:val="24"/>
          <w:szCs w:val="24"/>
        </w:rPr>
        <w:t>ТИПОВИЙ ІНДИВІДУАЛЬНИЙ ДОГОВІР</w:t>
      </w:r>
      <w:r w:rsidRPr="00D55C59">
        <w:rPr>
          <w:rFonts w:ascii="Times New Roman" w:hAnsi="Times New Roman"/>
          <w:b w:val="0"/>
          <w:sz w:val="24"/>
          <w:szCs w:val="24"/>
        </w:rPr>
        <w:br/>
        <w:t xml:space="preserve">про надання послуг з централізованого водопостачання та централізованого водовідведення з обслуговуванням </w:t>
      </w:r>
      <w:proofErr w:type="spellStart"/>
      <w:r w:rsidRPr="00D55C59">
        <w:rPr>
          <w:rFonts w:ascii="Times New Roman" w:hAnsi="Times New Roman"/>
          <w:b w:val="0"/>
          <w:sz w:val="24"/>
          <w:szCs w:val="24"/>
        </w:rPr>
        <w:t>внутрішньобудинкових</w:t>
      </w:r>
      <w:proofErr w:type="spellEnd"/>
      <w:r w:rsidRPr="00D55C59">
        <w:rPr>
          <w:rFonts w:ascii="Times New Roman" w:hAnsi="Times New Roman"/>
          <w:b w:val="0"/>
          <w:sz w:val="24"/>
          <w:szCs w:val="24"/>
        </w:rPr>
        <w:t xml:space="preserve"> систем</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________________________________</w:t>
      </w:r>
      <w:r w:rsidRPr="00D55C59">
        <w:rPr>
          <w:rFonts w:ascii="Times New Roman" w:hAnsi="Times New Roman"/>
          <w:sz w:val="24"/>
          <w:szCs w:val="24"/>
        </w:rPr>
        <w:tab/>
        <w:t xml:space="preserve">                 ___ _________ 20__ р.</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C80EDB" w:rsidRPr="00D55C59" w:rsidRDefault="00C80EDB" w:rsidP="00C80EDB">
      <w:pPr>
        <w:pStyle w:val="a3"/>
        <w:spacing w:before="0"/>
        <w:ind w:firstLine="0"/>
        <w:jc w:val="both"/>
        <w:rPr>
          <w:rFonts w:ascii="Times New Roman" w:hAnsi="Times New Roman"/>
          <w:sz w:val="20"/>
        </w:rPr>
      </w:pPr>
      <w:r w:rsidRPr="00D55C59">
        <w:rPr>
          <w:rFonts w:ascii="Times New Roman" w:hAnsi="Times New Roman"/>
          <w:sz w:val="24"/>
          <w:szCs w:val="24"/>
        </w:rPr>
        <w:t xml:space="preserve">________________________________________________________________  </w:t>
      </w:r>
      <w:r w:rsidRPr="00D55C59">
        <w:rPr>
          <w:rFonts w:ascii="Times New Roman" w:hAnsi="Times New Roman"/>
          <w:sz w:val="24"/>
          <w:szCs w:val="24"/>
        </w:rPr>
        <w:br/>
      </w:r>
      <w:r w:rsidRPr="00D55C59">
        <w:rPr>
          <w:rFonts w:ascii="Times New Roman" w:hAnsi="Times New Roman"/>
          <w:sz w:val="20"/>
        </w:rPr>
        <w:t xml:space="preserve">                               (найменування юридичної особи або прізвище, ім’я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та по батькові (за наявності) фізичної особи </w:t>
      </w:r>
      <w:r w:rsidR="00D55C59">
        <w:rPr>
          <w:rFonts w:ascii="Times New Roman" w:hAnsi="Times New Roman"/>
          <w:sz w:val="20"/>
        </w:rPr>
        <w:t>-</w:t>
      </w:r>
      <w:r w:rsidRPr="000B7FB0">
        <w:rPr>
          <w:rFonts w:ascii="Times New Roman" w:hAnsi="Times New Roman"/>
          <w:sz w:val="20"/>
        </w:rPr>
        <w:t xml:space="preserve"> підприємця)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виконавець) в особі 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(прізвище, ім’я та по батькові (за наявності) представника виконавця)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що діє на підставі _______________________________________________,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 </w:t>
      </w:r>
    </w:p>
    <w:p w:rsidR="00C80EDB" w:rsidRPr="000B7FB0" w:rsidRDefault="00C80EDB" w:rsidP="00C80EDB">
      <w:pPr>
        <w:pStyle w:val="a3"/>
        <w:spacing w:before="0"/>
        <w:ind w:firstLine="0"/>
        <w:jc w:val="both"/>
        <w:rPr>
          <w:rFonts w:ascii="Times New Roman" w:hAnsi="Times New Roman"/>
          <w:sz w:val="28"/>
          <w:szCs w:val="28"/>
        </w:rPr>
      </w:pPr>
      <w:r w:rsidRPr="00D55C59">
        <w:rPr>
          <w:rFonts w:ascii="Times New Roman" w:hAnsi="Times New Roman"/>
          <w:sz w:val="24"/>
          <w:szCs w:val="24"/>
        </w:rPr>
        <w:t>з однієї сторони, та _______________________________________________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(найменування юридичної особи або прізвище, ім’я та </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споживач) в особі 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(прізвище, ім’я та по батькові (за наявності) представника споживача)</w:t>
      </w:r>
    </w:p>
    <w:p w:rsidR="00C80EDB" w:rsidRPr="000B7FB0" w:rsidRDefault="00C80EDB" w:rsidP="00C80EDB">
      <w:pPr>
        <w:pStyle w:val="a3"/>
        <w:spacing w:before="100"/>
        <w:ind w:firstLine="0"/>
        <w:jc w:val="both"/>
        <w:rPr>
          <w:rFonts w:ascii="Times New Roman" w:hAnsi="Times New Roman"/>
          <w:sz w:val="28"/>
          <w:szCs w:val="28"/>
        </w:rPr>
      </w:pPr>
      <w:r w:rsidRPr="000B7FB0">
        <w:rPr>
          <w:rFonts w:ascii="Times New Roman" w:hAnsi="Times New Roman"/>
          <w:sz w:val="28"/>
          <w:szCs w:val="28"/>
        </w:rPr>
        <w:t>що діє на підставі _______________________________________________,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з іншої сторони (далі </w:t>
      </w:r>
      <w:r w:rsidR="00D55C59">
        <w:rPr>
          <w:rFonts w:ascii="Times New Roman" w:hAnsi="Times New Roman"/>
          <w:sz w:val="24"/>
          <w:szCs w:val="24"/>
        </w:rPr>
        <w:t>-</w:t>
      </w:r>
      <w:r w:rsidRPr="00D55C59">
        <w:rPr>
          <w:rFonts w:ascii="Times New Roman" w:hAnsi="Times New Roman"/>
          <w:sz w:val="24"/>
          <w:szCs w:val="24"/>
        </w:rPr>
        <w:t xml:space="preserve"> сторони), уклали цей договір про таке.</w:t>
      </w:r>
    </w:p>
    <w:p w:rsidR="00C80EDB" w:rsidRPr="00D55C59" w:rsidRDefault="00C80EDB" w:rsidP="00C80EDB">
      <w:pPr>
        <w:spacing w:before="240" w:after="120"/>
        <w:jc w:val="center"/>
        <w:rPr>
          <w:rFonts w:ascii="Times New Roman" w:hAnsi="Times New Roman"/>
          <w:sz w:val="24"/>
          <w:szCs w:val="24"/>
        </w:rPr>
      </w:pPr>
      <w:r w:rsidRPr="00D55C59">
        <w:rPr>
          <w:rFonts w:ascii="Times New Roman" w:hAnsi="Times New Roman"/>
          <w:sz w:val="24"/>
          <w:szCs w:val="24"/>
        </w:rPr>
        <w:t>Предмет договору та перелік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sidR="00D55C59">
        <w:rPr>
          <w:rFonts w:ascii="Times New Roman" w:hAnsi="Times New Roman"/>
          <w:sz w:val="24"/>
          <w:szCs w:val="24"/>
        </w:rPr>
        <w:t>-</w:t>
      </w:r>
      <w:r w:rsidRPr="00D55C59">
        <w:rPr>
          <w:rFonts w:ascii="Times New Roman" w:hAnsi="Times New Roman"/>
          <w:sz w:val="24"/>
          <w:szCs w:val="24"/>
        </w:rPr>
        <w:t xml:space="preserve"> послуги) відповідної якості та здійснювати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До якості послуг встановлено такі вимоги:</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склад і якість </w:t>
      </w:r>
      <w:r w:rsidRPr="00D55C59">
        <w:rPr>
          <w:rFonts w:ascii="Times New Roman" w:hAnsi="Times New Roman"/>
          <w:sz w:val="24"/>
          <w:szCs w:val="24"/>
          <w:shd w:val="clear" w:color="auto" w:fill="FFFFFF"/>
        </w:rPr>
        <w:t xml:space="preserve">питної води повинні відповідати вимогам державних санітарних норм і правил </w:t>
      </w:r>
      <w:r w:rsidRPr="00D55C59">
        <w:rPr>
          <w:rFonts w:ascii="Times New Roman" w:hAnsi="Times New Roman"/>
          <w:sz w:val="24"/>
          <w:szCs w:val="24"/>
          <w:lang w:eastAsia="uk-UA"/>
        </w:rPr>
        <w:t>на питну воду</w:t>
      </w:r>
      <w:r w:rsidRPr="00D55C59">
        <w:rPr>
          <w:rFonts w:ascii="Times New Roman" w:hAnsi="Times New Roman"/>
          <w:sz w:val="24"/>
          <w:szCs w:val="24"/>
        </w:rPr>
        <w:t>;</w:t>
      </w:r>
    </w:p>
    <w:p w:rsidR="00C80EDB" w:rsidRPr="000B7FB0" w:rsidRDefault="00C80EDB" w:rsidP="00C80EDB">
      <w:pPr>
        <w:pStyle w:val="a3"/>
        <w:spacing w:before="80"/>
        <w:jc w:val="both"/>
        <w:rPr>
          <w:rFonts w:ascii="Times New Roman" w:hAnsi="Times New Roman"/>
          <w:sz w:val="28"/>
          <w:szCs w:val="28"/>
        </w:rPr>
      </w:pPr>
      <w:r w:rsidRPr="00D55C59">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55C59">
        <w:rPr>
          <w:rFonts w:ascii="Times New Roman" w:hAnsi="Times New Roman"/>
          <w:sz w:val="24"/>
          <w:szCs w:val="24"/>
        </w:rPr>
        <w:t xml:space="preserve"> і правилами, та розміщуватися на: ________________________________________________.</w:t>
      </w:r>
    </w:p>
    <w:p w:rsidR="00C80EDB" w:rsidRPr="000B7FB0" w:rsidRDefault="00C80EDB" w:rsidP="00C80EDB">
      <w:pPr>
        <w:pStyle w:val="a3"/>
        <w:spacing w:before="0"/>
        <w:ind w:left="2127" w:firstLine="0"/>
        <w:jc w:val="center"/>
        <w:rPr>
          <w:rFonts w:ascii="Times New Roman" w:hAnsi="Times New Roman"/>
          <w:sz w:val="28"/>
          <w:szCs w:val="28"/>
        </w:rPr>
      </w:pPr>
      <w:r w:rsidRPr="000B7FB0">
        <w:rPr>
          <w:rFonts w:ascii="Times New Roman" w:hAnsi="Times New Roman"/>
          <w:sz w:val="20"/>
        </w:rPr>
        <w:t xml:space="preserve">(посилання на сторінку на офіційному веб-сайті органу місцевого </w:t>
      </w:r>
      <w:r w:rsidRPr="000B7FB0">
        <w:rPr>
          <w:rFonts w:ascii="Times New Roman" w:hAnsi="Times New Roman"/>
          <w:sz w:val="20"/>
        </w:rPr>
        <w:br/>
        <w:t>самоврядування та/або веб-сайті виконавця послуги)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lastRenderedPageBreak/>
        <w:t xml:space="preserve">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 здійснюються виконавцем на підставі відповідного договору із співвласниками. Капітальний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що забезпечують надання послуги, здійснюється співвласниками чи залученими ними уповноваженими на виконання таких робіт особами за рахунок співвласників. </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2. Інформація про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1) адреса: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вулиця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номер будинку _______, номер квартири (приміщення) 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населений пункт 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район ______________________________________________________,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область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індекс ______________________________________________________;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контактний номер телефону споживача 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кількість осіб, які фактично користуються послугою 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абонентський номер споживача _____________________________.</w:t>
      </w: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 Будинок обладнано вузлом (вузлами) комерційного обліку централізованого водопостачання: </w:t>
      </w:r>
    </w:p>
    <w:tbl>
      <w:tblPr>
        <w:tblW w:w="5093"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5"/>
        <w:gridCol w:w="1884"/>
        <w:gridCol w:w="1535"/>
        <w:gridCol w:w="1398"/>
        <w:gridCol w:w="1239"/>
        <w:gridCol w:w="1653"/>
        <w:gridCol w:w="1005"/>
      </w:tblGrid>
      <w:tr w:rsidR="00C80EDB" w:rsidRPr="00D55C59" w:rsidTr="00DC6AF0">
        <w:tc>
          <w:tcPr>
            <w:tcW w:w="43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99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809"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w:t>
            </w:r>
            <w:r w:rsidRPr="00D55C59">
              <w:rPr>
                <w:rFonts w:ascii="Times New Roman" w:hAnsi="Times New Roman"/>
                <w:sz w:val="24"/>
                <w:szCs w:val="24"/>
              </w:rPr>
              <w:br/>
              <w:t>дату укладення договору</w:t>
            </w:r>
          </w:p>
        </w:tc>
        <w:tc>
          <w:tcPr>
            <w:tcW w:w="737"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628"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87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53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rPr>
          <w:sz w:val="24"/>
          <w:szCs w:val="24"/>
        </w:rPr>
      </w:pP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4. Приміщення споживача обладнане вузлом (вузлами) розподільного обліку централізованого водопостачання: </w:t>
      </w:r>
    </w:p>
    <w:tbl>
      <w:tblPr>
        <w:tblW w:w="9536" w:type="dxa"/>
        <w:tblInd w:w="2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09"/>
        <w:gridCol w:w="1736"/>
        <w:gridCol w:w="1534"/>
        <w:gridCol w:w="1397"/>
        <w:gridCol w:w="1358"/>
        <w:gridCol w:w="1631"/>
        <w:gridCol w:w="1071"/>
      </w:tblGrid>
      <w:tr w:rsidR="00C80EDB" w:rsidRPr="00D55C59" w:rsidTr="00DC6AF0">
        <w:tc>
          <w:tcPr>
            <w:tcW w:w="826"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1781"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1498"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 дату укладення договору</w:t>
            </w:r>
          </w:p>
        </w:tc>
        <w:tc>
          <w:tcPr>
            <w:tcW w:w="1344"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1385"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1610"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1092"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pStyle w:val="a4"/>
        <w:keepNext w:val="0"/>
        <w:keepLines w:val="0"/>
        <w:widowControl w:val="0"/>
        <w:spacing w:before="360"/>
        <w:rPr>
          <w:rFonts w:ascii="Times New Roman" w:hAnsi="Times New Roman"/>
          <w:b w:val="0"/>
          <w:sz w:val="24"/>
          <w:szCs w:val="24"/>
        </w:rPr>
      </w:pPr>
      <w:r w:rsidRPr="00D55C59">
        <w:rPr>
          <w:rFonts w:ascii="Times New Roman" w:hAnsi="Times New Roman"/>
          <w:b w:val="0"/>
          <w:sz w:val="24"/>
          <w:szCs w:val="24"/>
        </w:rPr>
        <w:t>Порядок надання та вимоги до якості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5. Виконавець забезпечує постачання послуг безперервно з гарантованим рівнем </w:t>
      </w:r>
      <w:r w:rsidRPr="00D55C59">
        <w:rPr>
          <w:rFonts w:ascii="Times New Roman" w:hAnsi="Times New Roman"/>
          <w:sz w:val="24"/>
          <w:szCs w:val="24"/>
        </w:rPr>
        <w:lastRenderedPageBreak/>
        <w:t>безпеки та значенням тиску.</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6. Надання послуг здійснюється безперервно, крім часу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Виконавець забезпечує відповідність кількісних та якісних характеристик послуг вимогам пункту 1 цього договору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Контроль кількісних та якісних характеристик послуги здійснюється за показаннями вузла (вузлів) розподільного обліку централізованого водопостачання (у разі їх наявності).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виявлення несправності та/або недоліків в роботі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постачання послуг виконавець проводить аварійно-відновні роботи у строки, що передбачені Порядком обслуговування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теплопостачання, водопостачання, водовідведення та постачання гарячої води, затвердженим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15 серпня 2018 р. № 219, та відповідним договором із співвласниками на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w:t>
      </w:r>
    </w:p>
    <w:p w:rsidR="00C80EDB" w:rsidRPr="00D55C59" w:rsidRDefault="00C80EDB" w:rsidP="00C80EDB">
      <w:pPr>
        <w:pStyle w:val="a4"/>
        <w:keepNext w:val="0"/>
        <w:keepLines w:val="0"/>
        <w:widowControl w:val="0"/>
        <w:spacing w:before="120" w:after="0"/>
        <w:rPr>
          <w:rFonts w:ascii="Times New Roman" w:hAnsi="Times New Roman"/>
          <w:b w:val="0"/>
          <w:sz w:val="24"/>
          <w:szCs w:val="24"/>
        </w:rPr>
      </w:pPr>
      <w:r w:rsidRPr="00D55C59">
        <w:rPr>
          <w:rFonts w:ascii="Times New Roman" w:hAnsi="Times New Roman"/>
          <w:b w:val="0"/>
          <w:sz w:val="24"/>
          <w:szCs w:val="24"/>
        </w:rPr>
        <w:t>Облік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10.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22 листопада 2018 р. № 315 (далі </w:t>
      </w:r>
      <w:r w:rsidR="00D55C59">
        <w:rPr>
          <w:rFonts w:ascii="Times New Roman" w:hAnsi="Times New Roman"/>
          <w:sz w:val="24"/>
          <w:szCs w:val="24"/>
        </w:rPr>
        <w:t>-</w:t>
      </w:r>
      <w:r w:rsidRPr="00D55C59">
        <w:rPr>
          <w:rFonts w:ascii="Times New Roman" w:hAnsi="Times New Roman"/>
          <w:sz w:val="24"/>
          <w:szCs w:val="24"/>
        </w:rPr>
        <w:t xml:space="preserve"> Методика розподілу).</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Обсяг спожитої послуги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lang w:eastAsia="uk-UA"/>
        </w:rPr>
        <w:t>Якщо будинок оснащено двома та більше вузлами комерційного обліку централізованого водопостачання відповідно</w:t>
      </w:r>
      <w:r w:rsidRPr="00D55C59">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у будинку визначається як сума показань таких вузлів обліку.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За рішенням співвласників багатоквартирного будинку розподіл послуг здійснюється для кожної окремої частини будинку, обладнаної вузлом комерційного обліку послуги.</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Одиницею вимірювання обсягу спожитих споживачем послуг </w:t>
      </w:r>
      <w:r w:rsidRPr="00D55C59">
        <w:rPr>
          <w:rFonts w:ascii="Times New Roman" w:hAnsi="Times New Roman"/>
          <w:sz w:val="24"/>
          <w:szCs w:val="24"/>
          <w:shd w:val="clear" w:color="auto" w:fill="FFFFFF"/>
        </w:rPr>
        <w:br/>
        <w:t xml:space="preserve">є </w:t>
      </w:r>
      <w:r w:rsidRPr="00D55C59">
        <w:rPr>
          <w:rFonts w:ascii="Times New Roman" w:hAnsi="Times New Roman"/>
          <w:sz w:val="24"/>
          <w:szCs w:val="24"/>
        </w:rPr>
        <w:t>куб. метр</w:t>
      </w:r>
      <w:r w:rsidRPr="00D55C59">
        <w:rPr>
          <w:rFonts w:ascii="Times New Roman" w:hAnsi="Times New Roman"/>
          <w:sz w:val="24"/>
          <w:szCs w:val="24"/>
          <w:shd w:val="clear" w:color="auto" w:fill="FFFFFF"/>
        </w:rPr>
        <w:t>.</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shd w:val="clear" w:color="auto" w:fill="FFFFFF"/>
        </w:rPr>
        <w:t xml:space="preserve">11. </w:t>
      </w:r>
      <w:r w:rsidRPr="00D55C59">
        <w:rPr>
          <w:rFonts w:ascii="Times New Roman" w:hAnsi="Times New Roman"/>
          <w:sz w:val="24"/>
          <w:szCs w:val="24"/>
        </w:rPr>
        <w:t>У разі коли будинок на дату укладення цього договору не обладнаний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12. У разі виходу з ладу або втрати вузла комерційного обліку до відновлення його </w:t>
      </w:r>
      <w:r w:rsidRPr="00D55C59">
        <w:rPr>
          <w:rFonts w:ascii="Times New Roman" w:hAnsi="Times New Roman"/>
          <w:sz w:val="24"/>
          <w:szCs w:val="24"/>
        </w:rPr>
        <w:lastRenderedPageBreak/>
        <w:t>роботи або заміни комерційний облік спожитих послуг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13. Початок періоду виходу з ладу вузла комерційного обліку визначається: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за даними електронного архіву </w:t>
      </w:r>
      <w:r w:rsidR="00D55C59">
        <w:rPr>
          <w:rFonts w:ascii="Times New Roman" w:hAnsi="Times New Roman"/>
          <w:sz w:val="24"/>
          <w:szCs w:val="24"/>
        </w:rPr>
        <w:t>-</w:t>
      </w:r>
      <w:r w:rsidRPr="00D55C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 дати, що настає за днем останнього періодичного огляду 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в разі відсутності електронного архіву.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15. На час відсутності вузла комерційного обліку у зв’язку з його ремонтом, повіркою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xml:space="preserve">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16. 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обсягів послуги, спожитої в будинку, приймається середньодобове споживання послуги за попередні 12 місяців, а у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послуги, але не менше 15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спожитих послуг у будинку та перерахунок із споживачем.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обсягів розподілених послуг окремим споживачам, але не більше ніж </w:t>
      </w:r>
      <w:r w:rsidRPr="00D55C59">
        <w:rPr>
          <w:rFonts w:ascii="Times New Roman" w:hAnsi="Times New Roman"/>
          <w:sz w:val="24"/>
          <w:szCs w:val="24"/>
        </w:rPr>
        <w:br/>
        <w:t>за 12 розрахункових періодів.</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w:t>
      </w:r>
      <w:r w:rsidRPr="00D55C59">
        <w:rPr>
          <w:rFonts w:ascii="Times New Roman" w:hAnsi="Times New Roman"/>
          <w:sz w:val="24"/>
          <w:szCs w:val="24"/>
        </w:rPr>
        <w:lastRenderedPageBreak/>
        <w:t>та періодичного огляду у порядку, визначеному статтею 29 Закону України “Про житлово-комунальні послуги” і цим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Власник (співвласники) будівлі (багатоквартирного будинку) або </w:t>
      </w:r>
      <w:r w:rsidRPr="00D55C59">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показів.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19. Зняття показань засобів вимірювальної техніки вузла (вузлів) розподільного обліку послуги з централізованого водопостачання здійснюється щомісяця споживачем, крім випадків, коли зняття таких показань здійснюється виконавцем за допомогою систем дистанційного зняття показань або 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зняття показань здійснює споживач, він щомісяця </w:t>
      </w:r>
      <w:r w:rsidRPr="00D55C59">
        <w:rPr>
          <w:rFonts w:ascii="Times New Roman" w:hAnsi="Times New Roman"/>
          <w:sz w:val="24"/>
          <w:szCs w:val="24"/>
        </w:rPr>
        <w:br/>
        <w:t>з ____ по ____ число передає показання вузлів розподільного обліку централізованого водопостачання виконавцю в один з таких способів: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за номером телефону, зазначеним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 адресу електронної пошти, зазначену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через електронну систему обліку розрахунків споживачів, зазначену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періодично, не менше одного разу на рік, проводить контрольне зняття показань вузлів розподільного обліку в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20.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Pr="00D55C59">
        <w:rPr>
          <w:rFonts w:ascii="Times New Roman" w:hAnsi="Times New Roman"/>
          <w:sz w:val="24"/>
          <w:szCs w:val="24"/>
        </w:rPr>
        <w:lastRenderedPageBreak/>
        <w:t>показаннями: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розподільного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21.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D55C59">
        <w:rPr>
          <w:rFonts w:ascii="Times New Roman" w:hAnsi="Times New Roman"/>
          <w:sz w:val="24"/>
          <w:szCs w:val="24"/>
        </w:rPr>
        <w:t>недопуску</w:t>
      </w:r>
      <w:proofErr w:type="spellEnd"/>
      <w:r w:rsidRPr="00D55C5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обсягу розподілених послуг окремим споживачам обсягу, необхідному для розподілу, але не більше ніж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22. Виконавець здійснює заміну та обслуговування вузла (вузлів) комерційного обліку, зокрема його (їх) огляд, опломбування/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23. Заміна та обслуговування вузла (вузлів) розподільного обліку, зокрема його (їх) огляд, опломбування/</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періодична повірка засобу вимірювальної техніки здійснюються за рахунок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24. Виконавець повідомляє споживачу про час та дату контрольного зняття показань засобів вузла (вузлів) розподільного обліку за ___ днів ________________________________________________________________.</w:t>
      </w:r>
    </w:p>
    <w:p w:rsidR="00C80EDB" w:rsidRPr="000B7FB0" w:rsidRDefault="00C80EDB" w:rsidP="00C80EDB">
      <w:pPr>
        <w:pStyle w:val="a3"/>
        <w:widowControl w:val="0"/>
        <w:spacing w:before="0"/>
        <w:jc w:val="both"/>
        <w:rPr>
          <w:rFonts w:ascii="Times New Roman" w:hAnsi="Times New Roman"/>
          <w:sz w:val="20"/>
        </w:rPr>
      </w:pPr>
      <w:r w:rsidRPr="000B7FB0">
        <w:rPr>
          <w:rFonts w:ascii="Times New Roman" w:hAnsi="Times New Roman"/>
          <w:sz w:val="20"/>
        </w:rPr>
        <w:t xml:space="preserve">                                                      (зазначити спосіб повідомлення)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25.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 xml:space="preserve">Ціна та порядок оплати послуг, порядок та умови </w:t>
      </w:r>
      <w:r w:rsidRPr="00D55C59">
        <w:rPr>
          <w:rFonts w:ascii="Times New Roman" w:hAnsi="Times New Roman"/>
          <w:b w:val="0"/>
          <w:sz w:val="24"/>
          <w:szCs w:val="24"/>
        </w:rPr>
        <w:br/>
        <w:t xml:space="preserve">внесення змін до договору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26. Споживач вносить однією сумою плату виконавцю, яка складається з:</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D55C59">
        <w:rPr>
          <w:rFonts w:ascii="Times New Roman" w:hAnsi="Times New Roman"/>
          <w:sz w:val="24"/>
          <w:szCs w:val="24"/>
        </w:rPr>
        <w:lastRenderedPageBreak/>
        <w:t xml:space="preserve">постановою Кабінету Міністрів України від 5 липня 2019 р. № 690 (Офіційний вісник України, 2019 р., № 63, ст. 2194), </w:t>
      </w:r>
      <w:r w:rsidR="00D55C59">
        <w:rPr>
          <w:rFonts w:ascii="Times New Roman" w:hAnsi="Times New Roman"/>
          <w:sz w:val="24"/>
          <w:szCs w:val="24"/>
        </w:rPr>
        <w:t>-</w:t>
      </w:r>
      <w:r w:rsidRPr="00D55C59">
        <w:rPr>
          <w:rFonts w:ascii="Times New Roman" w:hAnsi="Times New Roman"/>
          <w:sz w:val="24"/>
          <w:szCs w:val="24"/>
        </w:rPr>
        <w:t xml:space="preserve"> в редакції постанови Кабінету Міністрів України від 2 лютого 2022 р. № 85,</w:t>
      </w:r>
      <w:r w:rsidRPr="00D55C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плати за абонентське обслуговування в розмірі:</w:t>
      </w:r>
    </w:p>
    <w:p w:rsidR="00C80EDB" w:rsidRPr="00D55C59" w:rsidRDefault="00C80EDB" w:rsidP="00C80EDB">
      <w:pPr>
        <w:pStyle w:val="a3"/>
        <w:widowControl w:val="0"/>
        <w:ind w:firstLine="0"/>
        <w:jc w:val="center"/>
        <w:rPr>
          <w:rFonts w:ascii="Times New Roman" w:hAnsi="Times New Roman"/>
          <w:sz w:val="24"/>
          <w:szCs w:val="24"/>
        </w:rPr>
      </w:pPr>
      <w:r w:rsidRPr="00D55C59">
        <w:rPr>
          <w:rFonts w:ascii="Times New Roman" w:hAnsi="Times New Roman"/>
          <w:sz w:val="24"/>
          <w:szCs w:val="24"/>
        </w:rPr>
        <w:t xml:space="preserve">________________________________________________________ гривень;  </w:t>
      </w:r>
    </w:p>
    <w:p w:rsidR="00C80EDB" w:rsidRPr="003A1CA3" w:rsidRDefault="00C80EDB" w:rsidP="00C80EDB">
      <w:pPr>
        <w:pStyle w:val="a3"/>
        <w:widowControl w:val="0"/>
        <w:spacing w:before="0"/>
        <w:ind w:firstLine="0"/>
        <w:jc w:val="center"/>
        <w:rPr>
          <w:rFonts w:ascii="Times New Roman" w:hAnsi="Times New Roman"/>
          <w:sz w:val="28"/>
          <w:szCs w:val="28"/>
        </w:rPr>
      </w:pPr>
      <w:r w:rsidRPr="000B7FB0">
        <w:rPr>
          <w:rFonts w:ascii="Times New Roman" w:hAnsi="Times New Roman"/>
          <w:sz w:val="20"/>
        </w:rPr>
        <w:t xml:space="preserve">(зазначити розмір плати, визначений виконавцем, але не вище граничного розміру, </w:t>
      </w:r>
      <w:r w:rsidRPr="000B7FB0">
        <w:rPr>
          <w:rFonts w:ascii="Times New Roman" w:hAnsi="Times New Roman"/>
          <w:sz w:val="20"/>
        </w:rPr>
        <w:br/>
        <w:t xml:space="preserve"> визначеного Кабінетом Міністрів України)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технічне обслуговування та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в розмірі, що визначається договором між виконавцем та співвласниками від                    20   року.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27.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__________.</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своєму офіційному</w:t>
      </w:r>
      <w:r w:rsidRPr="00D55C59">
        <w:rPr>
          <w:rFonts w:ascii="Times New Roman" w:hAnsi="Times New Roman"/>
          <w:sz w:val="24"/>
          <w:szCs w:val="24"/>
        </w:rPr>
        <w:br/>
        <w:t>веб-сайті.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28. Розрахунковим періодом для оплати обсягу спожитих послуг є календарний місяць.</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Плата за абонентське обслуговування та плата за послуги нараховується щомісяця.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29. Виконавець формує та надає споживачу рахунок на оплату спожитих послуг не пізніше ніж за десять днів до граничного строку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C80EDB" w:rsidRPr="00D55C59" w:rsidRDefault="00C80EDB" w:rsidP="00C80EDB">
      <w:pPr>
        <w:pStyle w:val="a3"/>
        <w:widowControl w:val="0"/>
        <w:jc w:val="both"/>
        <w:rPr>
          <w:rFonts w:ascii="Times New Roman" w:hAnsi="Times New Roman"/>
          <w:sz w:val="24"/>
          <w:szCs w:val="24"/>
          <w:lang w:eastAsia="en-US"/>
        </w:rPr>
      </w:pPr>
      <w:r w:rsidRPr="00D55C59">
        <w:rPr>
          <w:rFonts w:ascii="Times New Roman" w:hAnsi="Times New Roman"/>
          <w:sz w:val="24"/>
          <w:szCs w:val="24"/>
        </w:rPr>
        <w:t>30.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31. За бажанням споживача оплата послуг може здійснюватися шляхом внесення авансових платежів.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lastRenderedPageBreak/>
        <w:t>32.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D55C59">
        <w:rPr>
          <w:rFonts w:ascii="Times New Roman" w:hAnsi="Times New Roman"/>
          <w:sz w:val="24"/>
          <w:szCs w:val="24"/>
        </w:rPr>
        <w:t>-</w:t>
      </w:r>
      <w:r w:rsidRPr="00D55C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33.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D55C59">
        <w:rPr>
          <w:rFonts w:ascii="Times New Roman" w:hAnsi="Times New Roman"/>
          <w:sz w:val="24"/>
          <w:szCs w:val="24"/>
        </w:rPr>
        <w:t>-</w:t>
      </w:r>
      <w:r w:rsidRPr="00D55C59">
        <w:rPr>
          <w:rFonts w:ascii="Times New Roman" w:hAnsi="Times New Roman"/>
          <w:sz w:val="24"/>
          <w:szCs w:val="24"/>
        </w:rPr>
        <w:t xml:space="preserve"> у такому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першу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другу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третю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багатоквартирного будинку.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34. Споживач не звільняється від оплати послуг, отриманих ним до укладення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35. Плата за послуги не нараховується за час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after="120"/>
        <w:jc w:val="center"/>
        <w:rPr>
          <w:rFonts w:ascii="Times New Roman" w:hAnsi="Times New Roman"/>
          <w:sz w:val="24"/>
          <w:szCs w:val="24"/>
        </w:rPr>
      </w:pPr>
      <w:r w:rsidRPr="00D55C59">
        <w:rPr>
          <w:rFonts w:ascii="Times New Roman" w:hAnsi="Times New Roman"/>
          <w:sz w:val="24"/>
          <w:szCs w:val="24"/>
        </w:rPr>
        <w:t xml:space="preserve">Права та обов’язки сторін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36. Споживач має право: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на обрання однієї з моделей організації договірних відносин з виконавцем;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7) на </w:t>
      </w:r>
      <w:proofErr w:type="spellStart"/>
      <w:r w:rsidRPr="00D55C59">
        <w:rPr>
          <w:rFonts w:ascii="Times New Roman" w:hAnsi="Times New Roman"/>
          <w:sz w:val="24"/>
          <w:szCs w:val="24"/>
        </w:rPr>
        <w:t>неоплату</w:t>
      </w:r>
      <w:proofErr w:type="spellEnd"/>
      <w:r w:rsidRPr="00D55C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Pr="00D55C59">
        <w:rPr>
          <w:rFonts w:ascii="Times New Roman" w:hAnsi="Times New Roman"/>
          <w:sz w:val="24"/>
          <w:szCs w:val="24"/>
        </w:rPr>
        <w:br/>
        <w:t>30 календарних днів за умови документального підтвердження відповідно до умов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9) на перевірку кількості та якості послуг у встановленому законодавством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11) без додаткової оплати отримувати від виконавця або іншої особи, яка здійснює розподіл обсягів послуг, детальний розрахунок розподілу обсягу спожитих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13) звертатися до суду в разі порушення виконавцем умов договору.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37. Споживач зобов’язаний:</w:t>
      </w:r>
    </w:p>
    <w:p w:rsidR="00C80EDB" w:rsidRPr="00D55C59" w:rsidRDefault="00C80EDB" w:rsidP="00C80EDB">
      <w:pPr>
        <w:pStyle w:val="a3"/>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1) раціонально використовувати питну воду, не допускати її витоку із </w:t>
      </w:r>
      <w:proofErr w:type="spellStart"/>
      <w:r w:rsidRPr="00D55C59">
        <w:rPr>
          <w:rFonts w:ascii="Times New Roman" w:hAnsi="Times New Roman"/>
          <w:sz w:val="24"/>
          <w:szCs w:val="24"/>
          <w:shd w:val="clear" w:color="auto" w:fill="FFFFFF"/>
        </w:rPr>
        <w:t>внутрішньобудинкових</w:t>
      </w:r>
      <w:proofErr w:type="spellEnd"/>
      <w:r w:rsidRPr="00D55C59">
        <w:rPr>
          <w:rFonts w:ascii="Times New Roman" w:hAnsi="Times New Roman"/>
          <w:sz w:val="24"/>
          <w:szCs w:val="24"/>
          <w:shd w:val="clear" w:color="auto" w:fill="FFFFFF"/>
        </w:rPr>
        <w:t xml:space="preserve"> </w:t>
      </w:r>
      <w:r w:rsidRPr="00D55C59">
        <w:rPr>
          <w:rFonts w:ascii="Times New Roman" w:hAnsi="Times New Roman"/>
          <w:color w:val="000000"/>
          <w:sz w:val="24"/>
          <w:szCs w:val="24"/>
        </w:rPr>
        <w:t>систем централізованого водопостачання</w:t>
      </w:r>
      <w:r w:rsidRPr="00D55C59">
        <w:rPr>
          <w:rFonts w:ascii="Times New Roman" w:hAnsi="Times New Roman"/>
          <w:sz w:val="24"/>
          <w:szCs w:val="24"/>
          <w:shd w:val="clear" w:color="auto" w:fill="FFFFFF"/>
        </w:rPr>
        <w:t>;</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укладати договір у порядку і випадках, визначених законом (у тому числі з урахуванням рішення співвласників багатоквартирного будинку щодо обраної моделі договірних відносин у багатоквартирному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своєчасно вживати заходів для усунення виявлених неполадок, пов’язаних з отриманням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забезпечувати цілісність обладнання вузлів обліку послуги відповідно до умов договору та не втручатися в їх роботу;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7) дотримуватися правил безпеки, зокрема пожежної та газової, санітарних норм;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допускати у своє житло (інший об’єкт нерухомого майна) виконавця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квартирі (приміщенні) багатоквартирного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D55C59">
        <w:rPr>
          <w:rFonts w:ascii="Times New Roman" w:hAnsi="Times New Roman"/>
          <w:sz w:val="24"/>
          <w:szCs w:val="24"/>
        </w:rPr>
        <w:t>внутрішньобудинкові</w:t>
      </w:r>
      <w:proofErr w:type="spellEnd"/>
      <w:r w:rsidRPr="00D55C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у разі несвоєчасного здійснення платежів за спожиті послуги сплачувати пеню в розмірах, установлених законом або договором, але не більше розміру, встановленого законом;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12) інформувати протягом місяця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та про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надавати виконавцю або іншій особі, яка здійснює розподіл обсягів спожитих послуг, показання вузлів обліку, що забезпечують індивідуальний облік споживання послуги з централізованого водопостачання та з постачання гарячої води в квартирі (приміщенні) багатоквартирного будинку, в порядку та строки, визначені договором. </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38. Виконавець має право: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вимагати від споживача дотримання вимог правил експлуатації житлових та нежитлових приміщень у будинку, санітарно-гігієнічних правил і правил пожежної безпеки, нормативно-правових актів у сфері 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засобів вимірювальної техніки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доступу до приміщень, в яких встановлено вузли розподільного обліку послуги, за показаннями яких здійснюється її розподіл (у разі, коли виконавець здійснює розподіл обсягів послуг, визначених за допомогою вузла комерційного обліку, між споживачами),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доступу до житла,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квартирах (приміщеннях) багатоквартирного будинку, в порядку, визначеному законом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звертатися до суду в разі порушення споживачем умов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7) отримувати інформацію від споживача про зміну власника житла (іншого об’єкта нерухомого майна) шляхом надання йому витягу або інформації з Реєстру речових прав на нерухоме майно,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створювати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обмежити (припинити) надання послуг у разі їх </w:t>
      </w:r>
      <w:proofErr w:type="spellStart"/>
      <w:r w:rsidRPr="00D55C59">
        <w:rPr>
          <w:rFonts w:ascii="Times New Roman" w:hAnsi="Times New Roman"/>
          <w:sz w:val="24"/>
          <w:szCs w:val="24"/>
        </w:rPr>
        <w:t>неоплати</w:t>
      </w:r>
      <w:proofErr w:type="spellEnd"/>
      <w:r w:rsidRPr="00D55C59">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відповідає умовам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на відшкодування збитків у разі виявлення втручання у системи централізованого водопостачання та централізованого водовідведення з боку споживача, які призвели до перебоїв у технологічному процесі постачання послуг, що документально підтверджено та доведено у встановленому законом порядку.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39. Виконавець зобов’язаний: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 забезпечувати своєчасність надання, безперервність і відповідну якість послуги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централізованого водовідведення (аварійні ситуації);</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централізованого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C80EDB" w:rsidRPr="00D55C59" w:rsidRDefault="00C80EDB" w:rsidP="00C80EDB">
      <w:pPr>
        <w:spacing w:before="120"/>
        <w:ind w:firstLine="567"/>
        <w:jc w:val="both"/>
        <w:rPr>
          <w:rFonts w:ascii="Times New Roman" w:hAnsi="Times New Roman"/>
          <w:sz w:val="24"/>
          <w:szCs w:val="24"/>
          <w:shd w:val="clear" w:color="auto" w:fill="FFFFFF"/>
        </w:rPr>
      </w:pP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4) подавати воду для протипожежних потреб;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готувати, укладати та переукладати із споживачем договір відповідно до обраної співвласниками моделі договірних відносин;</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у </w:t>
      </w:r>
      <w:proofErr w:type="spellStart"/>
      <w:r w:rsidRPr="00D55C59">
        <w:rPr>
          <w:rFonts w:ascii="Times New Roman" w:hAnsi="Times New Roman"/>
          <w:sz w:val="24"/>
          <w:szCs w:val="24"/>
        </w:rPr>
        <w:t>міжопалювальний</w:t>
      </w:r>
      <w:proofErr w:type="spellEnd"/>
      <w:r w:rsidRPr="00D55C59">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8) розглядати у визначений законодавством строк претензії та скарги споживачів, у визначених законом випадках </w:t>
      </w:r>
      <w:r w:rsidR="00D55C59">
        <w:rPr>
          <w:rFonts w:ascii="Times New Roman" w:hAnsi="Times New Roman"/>
          <w:sz w:val="24"/>
          <w:szCs w:val="24"/>
        </w:rPr>
        <w:t>-</w:t>
      </w:r>
      <w:r w:rsidRPr="00D55C59">
        <w:rPr>
          <w:rFonts w:ascii="Times New Roman" w:hAnsi="Times New Roman"/>
          <w:sz w:val="24"/>
          <w:szCs w:val="24"/>
        </w:rPr>
        <w:t xml:space="preserve">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здійснювати розподіл </w:t>
      </w:r>
      <w:proofErr w:type="spellStart"/>
      <w:r w:rsidRPr="00D55C59">
        <w:rPr>
          <w:rFonts w:ascii="Times New Roman" w:hAnsi="Times New Roman"/>
          <w:sz w:val="24"/>
          <w:szCs w:val="24"/>
        </w:rPr>
        <w:t>загальнобудинкового</w:t>
      </w:r>
      <w:proofErr w:type="spellEnd"/>
      <w:r w:rsidRPr="00D55C59">
        <w:rPr>
          <w:rFonts w:ascii="Times New Roman" w:hAnsi="Times New Roman"/>
          <w:sz w:val="24"/>
          <w:szCs w:val="24"/>
        </w:rPr>
        <w:t xml:space="preserve"> обсягу послуг між співвласниками багатоквартирного будинку згідно з Методикою розподілу;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14) інформувати споживачів про намір зміни цін/тарифів на послуги відповідно до законодавства;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15) контролювати дотримання установлених </w:t>
      </w:r>
      <w:proofErr w:type="spellStart"/>
      <w:r w:rsidRPr="00D55C59">
        <w:rPr>
          <w:rFonts w:ascii="Times New Roman" w:hAnsi="Times New Roman"/>
          <w:sz w:val="24"/>
          <w:szCs w:val="24"/>
        </w:rPr>
        <w:t>міжповірочних</w:t>
      </w:r>
      <w:proofErr w:type="spellEnd"/>
      <w:r w:rsidRPr="00D55C59">
        <w:rPr>
          <w:rFonts w:ascii="Times New Roman" w:hAnsi="Times New Roman"/>
          <w:sz w:val="24"/>
          <w:szCs w:val="24"/>
        </w:rPr>
        <w:t xml:space="preserve"> інтервалів для засобів вимірювальної техніки;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16)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w:t>
      </w:r>
      <w:r w:rsidRPr="00D55C59">
        <w:rPr>
          <w:rFonts w:ascii="Times New Roman" w:hAnsi="Times New Roman"/>
          <w:sz w:val="24"/>
          <w:szCs w:val="24"/>
        </w:rPr>
        <w:lastRenderedPageBreak/>
        <w:t>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18)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Відповідальність сторін за порушення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40. Сторони несуть відповідальність за невиконання умов цього договору відповідно до цього договору або закону.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41.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42.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надсилає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w:t>
      </w:r>
    </w:p>
    <w:p w:rsidR="00C80EDB" w:rsidRPr="00D55C59" w:rsidRDefault="00C80EDB" w:rsidP="00C80EDB">
      <w:pPr>
        <w:pStyle w:val="a3"/>
        <w:widowControl w:val="0"/>
        <w:spacing w:before="0"/>
        <w:ind w:firstLine="0"/>
        <w:jc w:val="center"/>
        <w:rPr>
          <w:rFonts w:ascii="Times New Roman" w:hAnsi="Times New Roman"/>
          <w:sz w:val="24"/>
          <w:szCs w:val="24"/>
        </w:rPr>
      </w:pPr>
      <w:r w:rsidRPr="00D55C59">
        <w:rPr>
          <w:rFonts w:ascii="Times New Roman" w:hAnsi="Times New Roman"/>
          <w:sz w:val="24"/>
          <w:szCs w:val="24"/>
        </w:rPr>
        <w:t xml:space="preserve">                                                                                                        (зазначити спосіб повідомлення)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43.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lastRenderedPageBreak/>
        <w:t>Витрати виконавця з обмеження (припинення) надання послуг та з відновлення їх постачання у випадках, передбачених цим пунктом, покладаються на споживача, якому здійснювалося обмеження надання послуг, відповідно до кошторису витрат на відновлення надання послуг, складеного виконавцем.</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 xml:space="preserve">44.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(за винятком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45.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C80EDB" w:rsidRPr="00D55C59" w:rsidRDefault="00C80EDB" w:rsidP="00C80EDB">
      <w:pPr>
        <w:pStyle w:val="a3"/>
        <w:widowControl w:val="0"/>
        <w:spacing w:before="80"/>
        <w:jc w:val="both"/>
        <w:rPr>
          <w:rFonts w:ascii="Times New Roman" w:hAnsi="Times New Roman"/>
          <w:spacing w:val="-4"/>
          <w:sz w:val="24"/>
          <w:szCs w:val="24"/>
        </w:rPr>
      </w:pPr>
      <w:r w:rsidRPr="00D55C59">
        <w:rPr>
          <w:rFonts w:ascii="Times New Roman" w:hAnsi="Times New Roman"/>
          <w:sz w:val="24"/>
          <w:szCs w:val="24"/>
        </w:rPr>
        <w:t xml:space="preserve">Перевірка відповідності якості надання послуг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D55C59">
        <w:rPr>
          <w:rFonts w:ascii="Times New Roman" w:hAnsi="Times New Roman"/>
          <w:sz w:val="24"/>
          <w:szCs w:val="24"/>
        </w:rPr>
        <w:br/>
      </w:r>
      <w:r w:rsidRPr="00D55C59">
        <w:rPr>
          <w:rFonts w:ascii="Times New Roman" w:hAnsi="Times New Roman"/>
          <w:spacing w:val="-4"/>
          <w:sz w:val="24"/>
          <w:szCs w:val="24"/>
        </w:rPr>
        <w:t>27 грудня 2018 р. № 1145 (Офіційний вісник України, 2019 р., № 4, ст. 133).</w:t>
      </w:r>
    </w:p>
    <w:p w:rsidR="00C80EDB" w:rsidRPr="00D55C59" w:rsidRDefault="00C80EDB" w:rsidP="00C80EDB">
      <w:pPr>
        <w:pStyle w:val="a3"/>
        <w:widowControl w:val="0"/>
        <w:spacing w:before="80"/>
        <w:jc w:val="both"/>
        <w:rPr>
          <w:rFonts w:ascii="Times New Roman" w:hAnsi="Times New Roman"/>
          <w:sz w:val="24"/>
          <w:szCs w:val="24"/>
        </w:rPr>
      </w:pP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_________________, але не пізніше ніж протягом однієї доби з моменту отримання відповідного повідомлення споживача.</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46. Виконавець не несе відповідальності за ненадання послуг, надання їх не в повному обсязі або неналежної якості, якщо доведе, що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 їх якість відповідала вимогам, встановленим актам законодавства та цим договором.</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Строк дії договору, порядок і умови внесення до нього змін,</w:t>
      </w:r>
      <w:r w:rsidRPr="00D55C59">
        <w:rPr>
          <w:rFonts w:ascii="Times New Roman" w:hAnsi="Times New Roman"/>
          <w:b w:val="0"/>
          <w:sz w:val="24"/>
          <w:szCs w:val="24"/>
        </w:rPr>
        <w:br/>
        <w:t>продовження строку його дії та розірвання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47. Цей договір набирає чинності з моменту його підписання і діє протягом одного року з дати набрання чинності.</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49. Цей договір може бути розірваний у разі прийняття рішення співвласниками щодо</w:t>
      </w:r>
      <w:r w:rsidRPr="00D55C59">
        <w:rPr>
          <w:rFonts w:ascii="Times New Roman" w:hAnsi="Times New Roman"/>
          <w:sz w:val="24"/>
          <w:szCs w:val="24"/>
          <w:lang w:eastAsia="uk-UA"/>
        </w:rPr>
        <w:t xml:space="preserve"> </w:t>
      </w:r>
      <w:r w:rsidRPr="00D55C59">
        <w:rPr>
          <w:rFonts w:ascii="Times New Roman" w:hAnsi="Times New Roman"/>
          <w:sz w:val="24"/>
          <w:szCs w:val="24"/>
        </w:rPr>
        <w:t>зміни моделі договірних відносин відповідно до статті 14 Закону України “Про житлово-комунальні послуги”.</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50.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послуги та остаточних </w:t>
      </w:r>
      <w:r w:rsidRPr="00D55C59">
        <w:rPr>
          <w:rFonts w:ascii="Times New Roman" w:hAnsi="Times New Roman"/>
          <w:sz w:val="24"/>
          <w:szCs w:val="24"/>
        </w:rPr>
        <w:lastRenderedPageBreak/>
        <w:t>розрахунків.</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Прикінцеві положення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52. Цей договір складено у двох примірниках, які мають однакову юридичну силу, по одному для кожної із сторін.</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Реквізити і підписи сторін</w:t>
      </w:r>
    </w:p>
    <w:tbl>
      <w:tblPr>
        <w:tblW w:w="5324" w:type="pct"/>
        <w:tblLayout w:type="fixed"/>
        <w:tblLook w:val="04A0" w:firstRow="1" w:lastRow="0" w:firstColumn="1" w:lastColumn="0" w:noHBand="0" w:noVBand="1"/>
      </w:tblPr>
      <w:tblGrid>
        <w:gridCol w:w="4964"/>
        <w:gridCol w:w="285"/>
        <w:gridCol w:w="4712"/>
      </w:tblGrid>
      <w:tr w:rsidR="00C80EDB" w:rsidRPr="00D55C59" w:rsidTr="00DC6AF0">
        <w:tc>
          <w:tcPr>
            <w:tcW w:w="2492"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найменування/прізвище, ім’я та</w:t>
            </w:r>
            <w:r w:rsidRPr="00D55C59">
              <w:rPr>
                <w:rFonts w:ascii="Times New Roman" w:hAnsi="Times New Roman"/>
                <w:sz w:val="24"/>
                <w:szCs w:val="24"/>
              </w:rPr>
              <w:br/>
              <w:t>по батькові (за наявності) 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ідентифікаційний номер </w:t>
            </w:r>
            <w:r w:rsidRPr="00D55C59">
              <w:rPr>
                <w:rFonts w:ascii="Times New Roman" w:hAnsi="Times New Roman"/>
                <w:sz w:val="24"/>
                <w:szCs w:val="24"/>
              </w:rPr>
              <w:br/>
              <w:t>код згідно з ЄДРПОУ 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tc>
      </w:tr>
      <w:tr w:rsidR="00C80EDB" w:rsidRPr="000B7FB0" w:rsidTr="00DC6AF0">
        <w:tc>
          <w:tcPr>
            <w:tcW w:w="2492"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місцезнаходження 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рахунок 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у _______________________________,</w:t>
            </w:r>
            <w:r w:rsidRPr="00D55C59">
              <w:rPr>
                <w:rFonts w:ascii="Times New Roman" w:hAnsi="Times New Roman"/>
                <w:sz w:val="24"/>
                <w:szCs w:val="24"/>
              </w:rPr>
              <w:br/>
              <w:t>МФО 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контакти для передачі показань вузлів обліку:</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номер телефону 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офіційний веб-сайт ________________</w:t>
            </w:r>
          </w:p>
          <w:p w:rsidR="00C80EDB" w:rsidRPr="000B7FB0" w:rsidRDefault="00C80EDB" w:rsidP="00DC6AF0">
            <w:pPr>
              <w:pStyle w:val="a3"/>
              <w:spacing w:before="60" w:line="228" w:lineRule="auto"/>
              <w:ind w:firstLine="0"/>
              <w:rPr>
                <w:rFonts w:ascii="Times New Roman" w:hAnsi="Times New Roman"/>
                <w:sz w:val="28"/>
                <w:szCs w:val="28"/>
              </w:rPr>
            </w:pPr>
            <w:r w:rsidRPr="00D55C59">
              <w:rPr>
                <w:rFonts w:ascii="Times New Roman" w:hAnsi="Times New Roman"/>
                <w:sz w:val="24"/>
                <w:szCs w:val="24"/>
              </w:rPr>
              <w:t>_________________________________</w:t>
            </w:r>
          </w:p>
          <w:p w:rsidR="00C80EDB" w:rsidRPr="000B7FB0" w:rsidRDefault="00C80EDB" w:rsidP="00DC6AF0">
            <w:pPr>
              <w:pStyle w:val="a3"/>
              <w:spacing w:before="6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865"/>
            </w:tblGrid>
            <w:tr w:rsidR="00C80EDB" w:rsidRPr="000B7FB0" w:rsidTr="00DC6AF0">
              <w:tc>
                <w:tcPr>
                  <w:tcW w:w="1727" w:type="dxa"/>
                  <w:tcBorders>
                    <w:top w:val="nil"/>
                    <w:left w:val="nil"/>
                    <w:bottom w:val="nil"/>
                    <w:right w:val="nil"/>
                  </w:tcBorders>
                </w:tcPr>
                <w:p w:rsidR="00C80EDB" w:rsidRPr="000B7FB0" w:rsidRDefault="00C80EDB" w:rsidP="00D55C59">
                  <w:pPr>
                    <w:pStyle w:val="a3"/>
                    <w:spacing w:before="60" w:line="228" w:lineRule="auto"/>
                    <w:ind w:firstLine="0"/>
                    <w:jc w:val="both"/>
                    <w:rPr>
                      <w:rFonts w:ascii="Times New Roman" w:hAnsi="Times New Roman"/>
                      <w:sz w:val="28"/>
                      <w:szCs w:val="28"/>
                    </w:rPr>
                  </w:pPr>
                  <w:r w:rsidRPr="000B7FB0">
                    <w:rPr>
                      <w:rFonts w:ascii="Times New Roman" w:hAnsi="Times New Roman"/>
                      <w:sz w:val="28"/>
                      <w:szCs w:val="28"/>
                    </w:rPr>
                    <w:t>____</w:t>
                  </w:r>
                  <w:r w:rsidR="00D55C59">
                    <w:rPr>
                      <w:rFonts w:ascii="Times New Roman" w:hAnsi="Times New Roman"/>
                      <w:sz w:val="28"/>
                      <w:szCs w:val="28"/>
                    </w:rPr>
                    <w:t>___</w:t>
                  </w:r>
                  <w:r w:rsidRPr="000B7FB0">
                    <w:rPr>
                      <w:rFonts w:ascii="Times New Roman" w:hAnsi="Times New Roman"/>
                      <w:sz w:val="28"/>
                      <w:szCs w:val="28"/>
                    </w:rPr>
                    <w:t>__</w:t>
                  </w:r>
                </w:p>
                <w:p w:rsidR="00C80EDB" w:rsidRPr="000B7FB0" w:rsidRDefault="00C80EDB" w:rsidP="00D55C59">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865"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__________________</w:t>
                  </w:r>
                  <w:r w:rsidRPr="000B7FB0">
                    <w:rPr>
                      <w:rFonts w:ascii="Times New Roman" w:hAnsi="Times New Roman"/>
                      <w:sz w:val="28"/>
                      <w:szCs w:val="28"/>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C80EDB" w:rsidRPr="000B7FB0" w:rsidRDefault="00C80EDB" w:rsidP="00DC6AF0">
            <w:pPr>
              <w:pStyle w:val="a3"/>
              <w:ind w:firstLine="0"/>
              <w:rPr>
                <w:rFonts w:ascii="Times New Roman" w:hAnsi="Times New Roman"/>
                <w:sz w:val="28"/>
                <w:szCs w:val="28"/>
              </w:rPr>
            </w:pPr>
          </w:p>
        </w:tc>
        <w:tc>
          <w:tcPr>
            <w:tcW w:w="143" w:type="pct"/>
          </w:tcPr>
          <w:p w:rsidR="00C80EDB" w:rsidRPr="000B7FB0" w:rsidRDefault="00C80EDB" w:rsidP="00DC6AF0">
            <w:pPr>
              <w:pStyle w:val="a3"/>
              <w:ind w:firstLine="0"/>
              <w:rPr>
                <w:rFonts w:ascii="Times New Roman" w:hAnsi="Times New Roman"/>
                <w:sz w:val="28"/>
                <w:szCs w:val="28"/>
              </w:rPr>
            </w:pPr>
          </w:p>
        </w:tc>
        <w:tc>
          <w:tcPr>
            <w:tcW w:w="2365"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0B7FB0" w:rsidRDefault="00C80EDB"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C80EDB" w:rsidRPr="000B7FB0" w:rsidRDefault="00C80EDB" w:rsidP="00DC6AF0">
            <w:pPr>
              <w:pStyle w:val="a3"/>
              <w:spacing w:before="0" w:line="228" w:lineRule="auto"/>
              <w:ind w:firstLine="0"/>
              <w:jc w:val="center"/>
              <w:rPr>
                <w:rFonts w:ascii="Times New Roman" w:hAnsi="Times New Roman"/>
                <w:sz w:val="20"/>
              </w:rPr>
            </w:pPr>
          </w:p>
          <w:p w:rsidR="00C80EDB" w:rsidRPr="000B7FB0" w:rsidRDefault="00C80EDB" w:rsidP="00DC6AF0">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C80EDB" w:rsidRPr="000B7FB0" w:rsidTr="00DC6AF0">
              <w:tc>
                <w:tcPr>
                  <w:tcW w:w="1727"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sidR="003F7FF7">
                    <w:rPr>
                      <w:rFonts w:ascii="Times New Roman" w:hAnsi="Times New Roman"/>
                      <w:sz w:val="20"/>
                    </w:rPr>
                    <w:t xml:space="preserve">та </w:t>
                  </w:r>
                  <w:r w:rsidR="003F7FF7">
                    <w:rPr>
                      <w:rFonts w:ascii="Times New Roman" w:hAnsi="Times New Roman"/>
                      <w:sz w:val="20"/>
                    </w:rPr>
                    <w:br/>
                    <w:t>по батькові (за наявності)</w:t>
                  </w:r>
                </w:p>
              </w:tc>
            </w:tr>
          </w:tbl>
          <w:p w:rsidR="00C80EDB" w:rsidRPr="000B7FB0" w:rsidRDefault="00C80EDB" w:rsidP="00DC6AF0">
            <w:pPr>
              <w:pStyle w:val="a3"/>
              <w:spacing w:before="0"/>
              <w:ind w:firstLine="0"/>
              <w:rPr>
                <w:rFonts w:ascii="Times New Roman" w:hAnsi="Times New Roman"/>
                <w:sz w:val="28"/>
                <w:szCs w:val="28"/>
              </w:rPr>
            </w:pPr>
          </w:p>
        </w:tc>
      </w:tr>
    </w:tbl>
    <w:p w:rsidR="00521169" w:rsidRDefault="00530310"/>
    <w:p w:rsidR="00537E90" w:rsidRDefault="00537E90"/>
    <w:p w:rsidR="00537E90" w:rsidRDefault="00537E90"/>
    <w:p w:rsidR="00537E90" w:rsidRDefault="00537E90"/>
    <w:p w:rsidR="00537E90" w:rsidRDefault="00537E90"/>
    <w:p w:rsidR="00537E90" w:rsidRDefault="00537E90"/>
    <w:p w:rsidR="00537E90" w:rsidRPr="00537E90" w:rsidRDefault="00537E90">
      <w:pPr>
        <w:rPr>
          <w:rFonts w:ascii="Times New Roman" w:hAnsi="Times New Roman"/>
          <w:sz w:val="24"/>
        </w:rPr>
      </w:pPr>
      <w:r w:rsidRPr="00537E90">
        <w:rPr>
          <w:rStyle w:val="st46"/>
          <w:rFonts w:ascii="Times New Roman" w:hAnsi="Times New Roman"/>
          <w:color w:val="auto"/>
          <w:sz w:val="24"/>
        </w:rPr>
        <w:t xml:space="preserve">{Типовий договір в редакції Постанови КМ </w:t>
      </w:r>
      <w:r w:rsidRPr="00537E90">
        <w:rPr>
          <w:rStyle w:val="st131"/>
          <w:rFonts w:ascii="Times New Roman" w:hAnsi="Times New Roman"/>
          <w:color w:val="auto"/>
          <w:sz w:val="24"/>
        </w:rPr>
        <w:t>№ 85 від 02.02.2022</w:t>
      </w:r>
      <w:r w:rsidRPr="00537E90">
        <w:rPr>
          <w:rStyle w:val="st46"/>
          <w:rFonts w:ascii="Times New Roman" w:hAnsi="Times New Roman"/>
          <w:color w:val="auto"/>
          <w:sz w:val="24"/>
        </w:rPr>
        <w:t>}</w:t>
      </w:r>
    </w:p>
    <w:sectPr w:rsidR="00537E90" w:rsidRPr="0053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B"/>
    <w:rsid w:val="00321C8F"/>
    <w:rsid w:val="003E74C4"/>
    <w:rsid w:val="003F7FF7"/>
    <w:rsid w:val="00487D3D"/>
    <w:rsid w:val="004F0F3F"/>
    <w:rsid w:val="00530310"/>
    <w:rsid w:val="00537E90"/>
    <w:rsid w:val="006115DE"/>
    <w:rsid w:val="00615D78"/>
    <w:rsid w:val="00C448F7"/>
    <w:rsid w:val="00C80EDB"/>
    <w:rsid w:val="00D5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E2527-226A-468A-A0C9-529640B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C80ED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C80EDB"/>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C80EDB"/>
    <w:pPr>
      <w:keepNext/>
      <w:keepLines/>
      <w:spacing w:after="240" w:line="240" w:lineRule="auto"/>
      <w:ind w:left="3969"/>
      <w:jc w:val="center"/>
    </w:pPr>
    <w:rPr>
      <w:rFonts w:ascii="Antiqua" w:hAnsi="Antiqua"/>
      <w:sz w:val="26"/>
      <w:szCs w:val="20"/>
      <w:lang w:eastAsia="ru-RU"/>
    </w:rPr>
  </w:style>
  <w:style w:type="paragraph" w:styleId="a5">
    <w:name w:val="Balloon Text"/>
    <w:basedOn w:val="a"/>
    <w:link w:val="a6"/>
    <w:uiPriority w:val="99"/>
    <w:semiHidden/>
    <w:unhideWhenUsed/>
    <w:rsid w:val="00C80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EDB"/>
    <w:rPr>
      <w:rFonts w:ascii="Tahoma" w:eastAsia="Times New Roman" w:hAnsi="Tahoma" w:cs="Tahoma"/>
      <w:sz w:val="16"/>
      <w:szCs w:val="16"/>
    </w:rPr>
  </w:style>
  <w:style w:type="character" w:customStyle="1" w:styleId="st131">
    <w:name w:val="st131"/>
    <w:uiPriority w:val="99"/>
    <w:rsid w:val="00537E90"/>
    <w:rPr>
      <w:i/>
      <w:iCs/>
      <w:color w:val="0000FF"/>
    </w:rPr>
  </w:style>
  <w:style w:type="character" w:customStyle="1" w:styleId="st46">
    <w:name w:val="st46"/>
    <w:uiPriority w:val="99"/>
    <w:rsid w:val="00537E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6097</Words>
  <Characters>34758</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2022-02-21T10:16:00Z</dcterms:created>
  <dcterms:modified xsi:type="dcterms:W3CDTF">2022-02-21T10:16:00Z</dcterms:modified>
</cp:coreProperties>
</file>